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华文仿宋"/>
          <w:b/>
          <w:spacing w:val="100"/>
          <w:sz w:val="52"/>
          <w:szCs w:val="52"/>
        </w:rPr>
      </w:pPr>
    </w:p>
    <w:p>
      <w:pPr>
        <w:jc w:val="center"/>
        <w:rPr>
          <w:rFonts w:ascii="Times New Roman" w:hAnsi="Times New Roman" w:eastAsia="华文仿宋"/>
          <w:b/>
          <w:spacing w:val="100"/>
          <w:sz w:val="52"/>
          <w:szCs w:val="52"/>
        </w:rPr>
      </w:pPr>
    </w:p>
    <w:p>
      <w:pPr>
        <w:jc w:val="center"/>
        <w:rPr>
          <w:rFonts w:ascii="仿宋" w:hAnsi="仿宋" w:eastAsia="仿宋"/>
          <w:b/>
          <w:spacing w:val="100"/>
          <w:sz w:val="52"/>
          <w:szCs w:val="52"/>
        </w:rPr>
      </w:pPr>
      <w:r>
        <w:rPr>
          <w:rFonts w:hint="eastAsia" w:ascii="仿宋" w:hAnsi="仿宋" w:eastAsia="仿宋"/>
          <w:b/>
          <w:spacing w:val="100"/>
          <w:sz w:val="52"/>
          <w:szCs w:val="52"/>
        </w:rPr>
        <w:t>中国清洁发展机制基金</w:t>
      </w:r>
    </w:p>
    <w:p>
      <w:pPr>
        <w:jc w:val="center"/>
        <w:rPr>
          <w:rFonts w:ascii="仿宋" w:hAnsi="仿宋" w:eastAsia="仿宋"/>
          <w:b/>
          <w:spacing w:val="100"/>
          <w:sz w:val="52"/>
          <w:szCs w:val="52"/>
        </w:rPr>
      </w:pPr>
      <w:r>
        <w:rPr>
          <w:rFonts w:hint="eastAsia" w:ascii="仿宋" w:hAnsi="仿宋" w:eastAsia="仿宋"/>
          <w:b/>
          <w:spacing w:val="100"/>
          <w:sz w:val="52"/>
          <w:szCs w:val="52"/>
        </w:rPr>
        <w:t>管理中心（财政部政府和</w:t>
      </w:r>
    </w:p>
    <w:p>
      <w:pPr>
        <w:jc w:val="center"/>
        <w:rPr>
          <w:rFonts w:ascii="仿宋" w:hAnsi="仿宋" w:eastAsia="仿宋"/>
          <w:b/>
          <w:spacing w:val="100"/>
          <w:sz w:val="52"/>
          <w:szCs w:val="52"/>
        </w:rPr>
      </w:pPr>
      <w:r>
        <w:rPr>
          <w:rFonts w:hint="eastAsia" w:ascii="仿宋" w:hAnsi="仿宋" w:eastAsia="仿宋"/>
          <w:b/>
          <w:spacing w:val="100"/>
          <w:sz w:val="52"/>
          <w:szCs w:val="52"/>
        </w:rPr>
        <w:t>社会资本合作中心）</w:t>
      </w:r>
    </w:p>
    <w:p>
      <w:pPr>
        <w:jc w:val="center"/>
        <w:rPr>
          <w:rFonts w:ascii="仿宋" w:hAnsi="仿宋" w:eastAsia="仿宋"/>
          <w:b/>
          <w:spacing w:val="100"/>
          <w:sz w:val="52"/>
          <w:szCs w:val="52"/>
        </w:rPr>
      </w:pPr>
      <w:r>
        <w:rPr>
          <w:rFonts w:hint="eastAsia" w:ascii="仿宋" w:hAnsi="仿宋" w:eastAsia="仿宋"/>
          <w:b/>
          <w:spacing w:val="100"/>
          <w:sz w:val="52"/>
          <w:szCs w:val="52"/>
          <w:lang w:eastAsia="zh-CN"/>
        </w:rPr>
        <w:t>202</w:t>
      </w:r>
      <w:r>
        <w:rPr>
          <w:rFonts w:hint="eastAsia" w:ascii="仿宋" w:hAnsi="仿宋" w:eastAsia="仿宋"/>
          <w:b/>
          <w:spacing w:val="100"/>
          <w:sz w:val="52"/>
          <w:szCs w:val="52"/>
          <w:lang w:val="en-US" w:eastAsia="zh-CN"/>
        </w:rPr>
        <w:t>5</w:t>
      </w:r>
      <w:r>
        <w:rPr>
          <w:rFonts w:hint="eastAsia" w:ascii="仿宋" w:hAnsi="仿宋" w:eastAsia="仿宋"/>
          <w:b/>
          <w:spacing w:val="100"/>
          <w:sz w:val="52"/>
          <w:szCs w:val="52"/>
          <w:lang w:eastAsia="zh-CN"/>
        </w:rPr>
        <w:t>年</w:t>
      </w:r>
      <w:r>
        <w:rPr>
          <w:rFonts w:hint="eastAsia" w:ascii="仿宋" w:hAnsi="仿宋" w:eastAsia="仿宋"/>
          <w:b/>
          <w:spacing w:val="100"/>
          <w:sz w:val="52"/>
          <w:szCs w:val="52"/>
        </w:rPr>
        <w:t>单位预算公开表</w:t>
      </w:r>
    </w:p>
    <w:p>
      <w:pPr>
        <w:jc w:val="center"/>
        <w:rPr>
          <w:rFonts w:ascii="Times New Roman" w:hAnsi="Times New Roman"/>
          <w:b/>
          <w:spacing w:val="100"/>
          <w:sz w:val="52"/>
          <w:szCs w:val="52"/>
        </w:rPr>
      </w:pPr>
    </w:p>
    <w:p>
      <w:pPr>
        <w:rPr>
          <w:rFonts w:ascii="Times New Roman" w:hAnsi="Times New Roman"/>
          <w:b/>
          <w:spacing w:val="100"/>
          <w:sz w:val="52"/>
          <w:szCs w:val="52"/>
        </w:rPr>
      </w:pPr>
      <w:r>
        <w:rPr>
          <w:rFonts w:hint="eastAsia" w:ascii="Times New Roman" w:hAnsi="Times New Roman"/>
          <w:b/>
          <w:spacing w:val="100"/>
          <w:sz w:val="52"/>
          <w:szCs w:val="52"/>
        </w:rPr>
        <w:t xml:space="preserve">     </w:t>
      </w:r>
    </w:p>
    <w:p>
      <w:pPr>
        <w:jc w:val="center"/>
        <w:rPr>
          <w:b/>
          <w:spacing w:val="100"/>
          <w:sz w:val="52"/>
          <w:szCs w:val="52"/>
        </w:rPr>
      </w:pPr>
    </w:p>
    <w:p>
      <w:pPr>
        <w:jc w:val="left"/>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spacing w:line="360" w:lineRule="auto"/>
        <w:rPr>
          <w:rFonts w:ascii="Times New Roman" w:hAnsi="Times New Roman" w:eastAsia="黑体" w:cs="Times New Roman"/>
          <w:b/>
          <w:sz w:val="32"/>
          <w:szCs w:val="32"/>
        </w:rPr>
      </w:pPr>
    </w:p>
    <w:p>
      <w:pPr>
        <w:pStyle w:val="2"/>
        <w:jc w:val="center"/>
      </w:pPr>
      <w:bookmarkStart w:id="0" w:name="_Toc229130593"/>
      <w:bookmarkStart w:id="1" w:name="_Toc228691883"/>
      <w:bookmarkStart w:id="2" w:name="_Toc229129731"/>
      <w:bookmarkStart w:id="3" w:name="_Toc228691742"/>
      <w:r>
        <w:rPr>
          <w:rFonts w:hint="eastAsia"/>
        </w:rPr>
        <w:t>目    录</w:t>
      </w:r>
      <w:bookmarkEnd w:id="0"/>
      <w:bookmarkEnd w:id="1"/>
      <w:bookmarkEnd w:id="2"/>
      <w:bookmarkEnd w:id="3"/>
    </w:p>
    <w:p>
      <w:pPr>
        <w:spacing w:beforeLines="50" w:afterLines="50" w:line="360" w:lineRule="auto"/>
        <w:rPr>
          <w:rFonts w:ascii="宋体" w:hAnsi="宋体"/>
          <w:sz w:val="32"/>
          <w:szCs w:val="32"/>
        </w:rPr>
      </w:pPr>
      <w:r>
        <w:rPr>
          <w:rFonts w:hint="eastAsia" w:ascii="宋体" w:hAnsi="宋体"/>
          <w:b/>
          <w:sz w:val="32"/>
          <w:szCs w:val="32"/>
        </w:rPr>
        <w:t>一、基本情况</w:t>
      </w:r>
    </w:p>
    <w:p>
      <w:pPr>
        <w:spacing w:beforeLines="50" w:afterLines="50" w:line="360" w:lineRule="auto"/>
        <w:ind w:firstLine="560" w:firstLineChars="175"/>
        <w:rPr>
          <w:rFonts w:ascii="宋体" w:hAnsi="宋体"/>
          <w:kern w:val="0"/>
          <w:sz w:val="32"/>
          <w:szCs w:val="32"/>
        </w:rPr>
      </w:pPr>
      <w:r>
        <w:rPr>
          <w:rFonts w:hint="eastAsia" w:ascii="宋体" w:hAnsi="宋体"/>
          <w:kern w:val="0"/>
          <w:sz w:val="32"/>
          <w:szCs w:val="32"/>
        </w:rPr>
        <w:t>（一）单位职责</w:t>
      </w:r>
    </w:p>
    <w:p>
      <w:pPr>
        <w:spacing w:beforeLines="50" w:afterLines="50" w:line="360" w:lineRule="auto"/>
        <w:ind w:firstLine="560" w:firstLineChars="175"/>
        <w:rPr>
          <w:rFonts w:ascii="宋体" w:hAnsi="宋体"/>
          <w:kern w:val="0"/>
          <w:sz w:val="32"/>
          <w:szCs w:val="32"/>
        </w:rPr>
      </w:pPr>
      <w:r>
        <w:rPr>
          <w:rFonts w:hint="eastAsia" w:ascii="宋体" w:hAnsi="宋体"/>
          <w:kern w:val="0"/>
          <w:sz w:val="32"/>
          <w:szCs w:val="32"/>
        </w:rPr>
        <w:t>（二）机构设置</w:t>
      </w:r>
    </w:p>
    <w:p>
      <w:pPr>
        <w:spacing w:beforeLines="50" w:afterLines="50" w:line="360" w:lineRule="auto"/>
        <w:rPr>
          <w:rFonts w:ascii="宋体" w:hAnsi="宋体"/>
          <w:b/>
          <w:sz w:val="32"/>
          <w:szCs w:val="32"/>
        </w:rPr>
      </w:pPr>
      <w:r>
        <w:rPr>
          <w:rFonts w:hint="eastAsia" w:ascii="宋体" w:hAnsi="宋体"/>
          <w:b/>
          <w:sz w:val="32"/>
          <w:szCs w:val="32"/>
        </w:rPr>
        <w:t>二、</w:t>
      </w:r>
      <w:r>
        <w:rPr>
          <w:rFonts w:hint="eastAsia" w:ascii="宋体" w:hAnsi="宋体"/>
          <w:b/>
          <w:sz w:val="32"/>
          <w:szCs w:val="32"/>
          <w:lang w:eastAsia="zh-CN"/>
        </w:rPr>
        <w:t>202</w:t>
      </w:r>
      <w:r>
        <w:rPr>
          <w:rFonts w:hint="eastAsia" w:ascii="宋体" w:hAnsi="宋体"/>
          <w:b/>
          <w:sz w:val="32"/>
          <w:szCs w:val="32"/>
          <w:lang w:val="en-US" w:eastAsia="zh-CN"/>
        </w:rPr>
        <w:t>5</w:t>
      </w:r>
      <w:r>
        <w:rPr>
          <w:rFonts w:hint="eastAsia" w:ascii="宋体" w:hAnsi="宋体"/>
          <w:b/>
          <w:sz w:val="32"/>
          <w:szCs w:val="32"/>
          <w:lang w:eastAsia="zh-CN"/>
        </w:rPr>
        <w:t>年</w:t>
      </w:r>
      <w:r>
        <w:rPr>
          <w:rFonts w:hint="eastAsia" w:ascii="宋体" w:hAnsi="宋体"/>
          <w:b/>
          <w:sz w:val="32"/>
          <w:szCs w:val="32"/>
        </w:rPr>
        <w:t>单位预算</w:t>
      </w:r>
    </w:p>
    <w:p>
      <w:pPr>
        <w:spacing w:beforeLines="50" w:afterLines="50" w:line="360" w:lineRule="auto"/>
        <w:ind w:firstLine="640" w:firstLineChars="200"/>
        <w:rPr>
          <w:rFonts w:ascii="宋体" w:hAnsi="宋体"/>
          <w:sz w:val="32"/>
          <w:szCs w:val="32"/>
        </w:rPr>
      </w:pPr>
      <w:r>
        <w:rPr>
          <w:rFonts w:hint="eastAsia" w:ascii="宋体" w:hAnsi="宋体"/>
          <w:sz w:val="32"/>
          <w:szCs w:val="32"/>
        </w:rPr>
        <w:t>（一）关于单位收支总表的说明</w:t>
      </w:r>
    </w:p>
    <w:p>
      <w:pPr>
        <w:spacing w:beforeLines="50" w:afterLines="50" w:line="360" w:lineRule="auto"/>
        <w:ind w:firstLine="1414" w:firstLineChars="442"/>
        <w:rPr>
          <w:rFonts w:ascii="宋体" w:hAnsi="宋体"/>
          <w:sz w:val="32"/>
          <w:szCs w:val="32"/>
        </w:rPr>
      </w:pPr>
      <w:r>
        <w:rPr>
          <w:rFonts w:hint="eastAsia" w:ascii="宋体" w:hAnsi="宋体"/>
          <w:sz w:val="32"/>
          <w:szCs w:val="32"/>
        </w:rPr>
        <w:t>单位收支总表</w:t>
      </w:r>
    </w:p>
    <w:p>
      <w:pPr>
        <w:spacing w:beforeLines="50" w:afterLines="50" w:line="360" w:lineRule="auto"/>
        <w:ind w:firstLine="624" w:firstLineChars="195"/>
        <w:rPr>
          <w:rFonts w:ascii="宋体" w:hAnsi="宋体"/>
          <w:sz w:val="32"/>
          <w:szCs w:val="32"/>
        </w:rPr>
      </w:pPr>
      <w:r>
        <w:rPr>
          <w:rFonts w:hint="eastAsia" w:ascii="宋体" w:hAnsi="宋体"/>
          <w:sz w:val="32"/>
          <w:szCs w:val="32"/>
        </w:rPr>
        <w:t>（二）关于单位收入总表的说明</w:t>
      </w:r>
    </w:p>
    <w:p>
      <w:pPr>
        <w:spacing w:beforeLines="50" w:afterLines="50" w:line="360" w:lineRule="auto"/>
        <w:ind w:firstLine="1414" w:firstLineChars="442"/>
        <w:rPr>
          <w:rFonts w:ascii="宋体" w:hAnsi="宋体"/>
          <w:sz w:val="32"/>
          <w:szCs w:val="32"/>
        </w:rPr>
      </w:pPr>
      <w:r>
        <w:rPr>
          <w:rFonts w:hint="eastAsia" w:ascii="宋体" w:hAnsi="宋体"/>
          <w:sz w:val="32"/>
          <w:szCs w:val="32"/>
        </w:rPr>
        <w:t>单位收入总表</w:t>
      </w:r>
    </w:p>
    <w:p>
      <w:pPr>
        <w:spacing w:beforeLines="50" w:afterLines="50" w:line="360" w:lineRule="auto"/>
        <w:ind w:firstLine="624" w:firstLineChars="195"/>
        <w:rPr>
          <w:rFonts w:ascii="宋体" w:hAnsi="宋体"/>
          <w:sz w:val="32"/>
          <w:szCs w:val="32"/>
        </w:rPr>
      </w:pPr>
      <w:r>
        <w:rPr>
          <w:rFonts w:hint="eastAsia" w:ascii="宋体" w:hAnsi="宋体"/>
          <w:sz w:val="32"/>
          <w:szCs w:val="32"/>
        </w:rPr>
        <w:t>（三）关于单位支出总表的说明</w:t>
      </w:r>
    </w:p>
    <w:p>
      <w:pPr>
        <w:spacing w:beforeLines="50" w:afterLines="50" w:line="360" w:lineRule="auto"/>
        <w:ind w:firstLine="1414" w:firstLineChars="442"/>
        <w:rPr>
          <w:rFonts w:ascii="宋体" w:hAnsi="宋体"/>
          <w:sz w:val="32"/>
          <w:szCs w:val="32"/>
        </w:rPr>
      </w:pPr>
      <w:r>
        <w:rPr>
          <w:rFonts w:hint="eastAsia" w:ascii="宋体" w:hAnsi="宋体"/>
          <w:sz w:val="32"/>
          <w:szCs w:val="32"/>
        </w:rPr>
        <w:t>单位支出总表</w:t>
      </w:r>
    </w:p>
    <w:p>
      <w:pPr>
        <w:spacing w:beforeLines="50" w:afterLines="50" w:line="360" w:lineRule="auto"/>
        <w:ind w:firstLine="1060" w:firstLineChars="442"/>
        <w:rPr>
          <w:rFonts w:ascii="宋体" w:hAnsi="宋体"/>
          <w:sz w:val="24"/>
        </w:rPr>
      </w:pPr>
    </w:p>
    <w:p>
      <w:pPr>
        <w:spacing w:beforeLines="50" w:afterLines="50" w:line="360" w:lineRule="auto"/>
        <w:ind w:firstLine="1060" w:firstLineChars="442"/>
        <w:rPr>
          <w:rFonts w:ascii="宋体" w:hAnsi="宋体"/>
          <w:sz w:val="24"/>
        </w:rPr>
      </w:pPr>
    </w:p>
    <w:p>
      <w:pPr>
        <w:spacing w:beforeLines="50" w:afterLines="50" w:line="360" w:lineRule="auto"/>
        <w:ind w:firstLine="1060" w:firstLineChars="442"/>
        <w:rPr>
          <w:rFonts w:ascii="宋体" w:hAnsi="宋体"/>
          <w:sz w:val="24"/>
        </w:rPr>
      </w:pPr>
    </w:p>
    <w:p>
      <w:pPr>
        <w:spacing w:beforeLines="50" w:afterLines="50" w:line="360" w:lineRule="auto"/>
        <w:ind w:firstLine="1060" w:firstLineChars="442"/>
        <w:rPr>
          <w:rFonts w:ascii="宋体" w:hAnsi="宋体"/>
          <w:sz w:val="24"/>
        </w:rPr>
      </w:pPr>
    </w:p>
    <w:p>
      <w:pPr>
        <w:spacing w:beforeLines="50" w:afterLines="50" w:line="360" w:lineRule="auto"/>
        <w:ind w:firstLine="1060" w:firstLineChars="442"/>
        <w:rPr>
          <w:rFonts w:ascii="宋体" w:hAnsi="宋体"/>
          <w:sz w:val="24"/>
        </w:rPr>
      </w:pPr>
    </w:p>
    <w:p>
      <w:pPr>
        <w:spacing w:beforeLines="50" w:afterLines="50" w:line="360" w:lineRule="auto"/>
        <w:ind w:firstLine="1060" w:firstLineChars="442"/>
        <w:rPr>
          <w:rFonts w:ascii="宋体" w:hAnsi="宋体"/>
          <w:sz w:val="24"/>
        </w:rPr>
      </w:pPr>
    </w:p>
    <w:p>
      <w:pPr>
        <w:spacing w:beforeLines="50" w:afterLines="50" w:line="360" w:lineRule="auto"/>
        <w:ind w:firstLine="1060" w:firstLineChars="442"/>
        <w:rPr>
          <w:rFonts w:ascii="宋体" w:hAnsi="宋体"/>
          <w:sz w:val="24"/>
        </w:rPr>
      </w:pPr>
    </w:p>
    <w:p>
      <w:pPr>
        <w:spacing w:beforeLines="50" w:afterLines="50" w:line="360" w:lineRule="auto"/>
        <w:rPr>
          <w:rFonts w:ascii="宋体" w:hAnsi="宋体"/>
          <w:sz w:val="24"/>
        </w:rPr>
      </w:pPr>
    </w:p>
    <w:p>
      <w:pPr>
        <w:spacing w:line="360" w:lineRule="auto"/>
        <w:ind w:firstLine="640" w:firstLineChars="200"/>
        <w:rPr>
          <w:rFonts w:ascii="黑体" w:hAnsi="黑体" w:eastAsia="黑体" w:cs="Times New Roman"/>
          <w:bCs/>
          <w:sz w:val="32"/>
          <w:szCs w:val="32"/>
        </w:rPr>
      </w:pPr>
      <w:r>
        <w:rPr>
          <w:rFonts w:hint="eastAsia" w:ascii="黑体" w:hAnsi="黑体" w:eastAsia="黑体" w:cs="Times New Roman"/>
          <w:sz w:val="32"/>
          <w:szCs w:val="32"/>
        </w:rPr>
        <w:t>一</w:t>
      </w:r>
      <w:r>
        <w:rPr>
          <w:rFonts w:ascii="黑体" w:hAnsi="黑体" w:eastAsia="黑体" w:cs="Times New Roman"/>
          <w:sz w:val="32"/>
          <w:szCs w:val="32"/>
        </w:rPr>
        <w:t>、</w:t>
      </w:r>
      <w:r>
        <w:rPr>
          <w:rFonts w:hint="eastAsia" w:ascii="黑体" w:hAnsi="黑体" w:eastAsia="黑体" w:cs="Times New Roman"/>
          <w:bCs/>
          <w:sz w:val="32"/>
          <w:szCs w:val="32"/>
        </w:rPr>
        <w:t>基本情况</w:t>
      </w:r>
    </w:p>
    <w:p>
      <w:pPr>
        <w:spacing w:line="360" w:lineRule="auto"/>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（一）单位职责</w:t>
      </w:r>
    </w:p>
    <w:p>
      <w:pPr>
        <w:spacing w:line="360" w:lineRule="auto"/>
        <w:ind w:firstLine="627" w:firstLineChars="196"/>
        <w:rPr>
          <w:rFonts w:eastAsia="仿宋_GB2312"/>
          <w:bCs/>
          <w:sz w:val="32"/>
          <w:szCs w:val="32"/>
        </w:rPr>
      </w:pPr>
      <w:r>
        <w:rPr>
          <w:rFonts w:hint="eastAsia" w:ascii="Times New Roman" w:hAnsi="Times New Roman" w:eastAsia="仿宋_GB2312" w:cs="Times New Roman"/>
          <w:bCs/>
          <w:sz w:val="32"/>
          <w:szCs w:val="32"/>
        </w:rPr>
        <w:t>中国清洁发展机制基金管理中心（财政部政府和社会资本合作中心）主要职责是：</w:t>
      </w:r>
      <w:r>
        <w:rPr>
          <w:rFonts w:hint="eastAsia" w:eastAsia="仿宋_GB2312"/>
          <w:bCs/>
          <w:sz w:val="32"/>
          <w:szCs w:val="32"/>
        </w:rPr>
        <w:t>负责中国清洁发展机制基金资金的筹集、管理和使用，通过赠款方式支持有利于加强应对气候变化能力建设和提高公众应对气候变化意识的相关活动，通过有偿使用方式支持有利于产生应对气候变化效益的产业活动，开展应对气候变化和节能减排的政策研究和国际合作</w:t>
      </w:r>
      <w:r>
        <w:rPr>
          <w:rFonts w:ascii="Times New Roman" w:hAnsi="Times New Roman" w:eastAsia="仿宋_GB2312" w:cs="Times New Roman"/>
          <w:bCs/>
          <w:sz w:val="32"/>
          <w:szCs w:val="32"/>
        </w:rPr>
        <w:t>。</w:t>
      </w:r>
      <w:bookmarkStart w:id="4" w:name="_GoBack"/>
      <w:bookmarkEnd w:id="4"/>
    </w:p>
    <w:p>
      <w:pPr>
        <w:spacing w:line="360" w:lineRule="auto"/>
        <w:ind w:firstLine="627" w:firstLineChars="196"/>
        <w:rPr>
          <w:rFonts w:ascii="黑体" w:hAnsi="黑体" w:eastAsia="黑体" w:cs="Times New Roman"/>
          <w:bCs/>
          <w:sz w:val="32"/>
          <w:szCs w:val="32"/>
        </w:rPr>
      </w:pPr>
      <w:r>
        <w:rPr>
          <w:rFonts w:hint="eastAsia" w:ascii="黑体" w:hAnsi="黑体" w:eastAsia="黑体" w:cs="Times New Roman"/>
          <w:sz w:val="32"/>
          <w:szCs w:val="32"/>
        </w:rPr>
        <w:t>（二）机构设置</w:t>
      </w:r>
    </w:p>
    <w:p>
      <w:pPr>
        <w:spacing w:line="360" w:lineRule="auto"/>
        <w:ind w:firstLine="627" w:firstLineChars="196"/>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中国清洁发展机制基金管理中心（财政部政府和社会资本合作中心）现有7个内设部门，分别为党委办公室（人事部）、</w:t>
      </w:r>
      <w:r>
        <w:rPr>
          <w:rFonts w:hint="eastAsia" w:ascii="Times New Roman" w:hAnsi="Times New Roman" w:eastAsia="仿宋_GB2312" w:cs="Times New Roman"/>
          <w:bCs/>
          <w:sz w:val="32"/>
          <w:szCs w:val="32"/>
          <w:lang w:val="en-US" w:eastAsia="zh-CN"/>
        </w:rPr>
        <w:t>信息化处</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val="en-US" w:eastAsia="zh-CN"/>
        </w:rPr>
        <w:t>精算处、运行分析处、</w:t>
      </w:r>
      <w:r>
        <w:rPr>
          <w:rFonts w:hint="eastAsia" w:ascii="Times New Roman" w:hAnsi="Times New Roman" w:eastAsia="仿宋_GB2312" w:cs="Times New Roman"/>
          <w:bCs/>
          <w:sz w:val="32"/>
          <w:szCs w:val="32"/>
        </w:rPr>
        <w:t>项目投资部、财务部和政策研究</w:t>
      </w:r>
      <w:r>
        <w:rPr>
          <w:rFonts w:hint="eastAsia" w:ascii="Times New Roman" w:hAnsi="Times New Roman" w:eastAsia="仿宋_GB2312" w:cs="Times New Roman"/>
          <w:bCs/>
          <w:sz w:val="32"/>
          <w:szCs w:val="32"/>
          <w:lang w:val="en-US" w:eastAsia="zh-CN"/>
        </w:rPr>
        <w:t>处</w:t>
      </w:r>
      <w:r>
        <w:rPr>
          <w:rFonts w:hint="eastAsia" w:ascii="Times New Roman" w:hAnsi="Times New Roman" w:eastAsia="仿宋_GB2312" w:cs="Times New Roman"/>
          <w:bCs/>
          <w:sz w:val="32"/>
          <w:szCs w:val="32"/>
        </w:rPr>
        <w:t>。</w:t>
      </w:r>
    </w:p>
    <w:p>
      <w:pPr>
        <w:spacing w:line="360" w:lineRule="auto"/>
        <w:ind w:firstLine="627" w:firstLineChars="196"/>
        <w:rPr>
          <w:rFonts w:ascii="黑体" w:hAnsi="黑体" w:eastAsia="黑体" w:cs="Times New Roman"/>
          <w:sz w:val="32"/>
          <w:szCs w:val="32"/>
        </w:rPr>
      </w:pPr>
      <w:r>
        <w:rPr>
          <w:rFonts w:hint="eastAsia" w:ascii="黑体" w:hAnsi="黑体" w:eastAsia="黑体" w:cs="Times New Roman"/>
          <w:sz w:val="32"/>
          <w:szCs w:val="32"/>
        </w:rPr>
        <w:t>二、单位预算</w:t>
      </w:r>
    </w:p>
    <w:p>
      <w:pPr>
        <w:spacing w:line="360" w:lineRule="auto"/>
        <w:ind w:firstLine="627" w:firstLineChars="196"/>
        <w:rPr>
          <w:rFonts w:ascii="黑体" w:hAnsi="黑体" w:eastAsia="黑体" w:cs="Times New Roman"/>
          <w:bCs/>
          <w:sz w:val="32"/>
          <w:szCs w:val="32"/>
        </w:rPr>
      </w:pPr>
      <w:r>
        <w:rPr>
          <w:rFonts w:hint="eastAsia" w:ascii="黑体" w:hAnsi="黑体" w:eastAsia="黑体" w:cs="Times New Roman"/>
          <w:bCs/>
          <w:sz w:val="32"/>
          <w:szCs w:val="32"/>
        </w:rPr>
        <w:t>（一）关于单位收支总表的说明</w:t>
      </w:r>
    </w:p>
    <w:p>
      <w:pPr>
        <w:spacing w:line="360" w:lineRule="auto"/>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1. 收入预算</w:t>
      </w:r>
    </w:p>
    <w:p>
      <w:pPr>
        <w:spacing w:line="360" w:lineRule="auto"/>
        <w:ind w:firstLine="627" w:firstLineChars="196"/>
        <w:rPr>
          <w:rFonts w:ascii="黑体" w:hAnsi="黑体" w:eastAsia="黑体" w:cs="Times New Roman"/>
          <w:bCs/>
          <w:sz w:val="32"/>
          <w:szCs w:val="32"/>
        </w:rPr>
      </w:pPr>
      <w:r>
        <w:rPr>
          <w:rFonts w:hint="eastAsia" w:ascii="黑体" w:hAnsi="黑体" w:eastAsia="黑体" w:cs="Times New Roman"/>
          <w:bCs/>
          <w:sz w:val="32"/>
          <w:szCs w:val="32"/>
        </w:rPr>
        <w:t xml:space="preserve"> </w:t>
      </w:r>
      <w:r>
        <w:rPr>
          <w:rFonts w:hint="eastAsia" w:ascii="Times New Roman" w:hAnsi="Times New Roman" w:eastAsia="仿宋_GB2312" w:cs="Times New Roman"/>
          <w:bCs/>
          <w:sz w:val="32"/>
          <w:szCs w:val="32"/>
        </w:rPr>
        <w:t>事业单位经营收入：</w:t>
      </w:r>
      <w:r>
        <w:rPr>
          <w:rFonts w:hint="eastAsia" w:ascii="Times New Roman" w:hAnsi="Times New Roman" w:eastAsia="仿宋_GB2312" w:cs="Times New Roman"/>
          <w:bCs/>
          <w:sz w:val="32"/>
          <w:szCs w:val="32"/>
          <w:lang w:eastAsia="zh-CN"/>
        </w:rPr>
        <w:t>202</w:t>
      </w:r>
      <w:r>
        <w:rPr>
          <w:rFonts w:hint="eastAsia" w:ascii="Times New Roman" w:hAnsi="Times New Roman" w:eastAsia="仿宋_GB2312" w:cs="Times New Roman"/>
          <w:bCs/>
          <w:sz w:val="32"/>
          <w:szCs w:val="32"/>
          <w:lang w:val="en-US" w:eastAsia="zh-CN"/>
        </w:rPr>
        <w:t>5</w:t>
      </w:r>
      <w:r>
        <w:rPr>
          <w:rFonts w:hint="eastAsia" w:ascii="Times New Roman" w:hAnsi="Times New Roman" w:eastAsia="仿宋_GB2312" w:cs="Times New Roman"/>
          <w:bCs/>
          <w:sz w:val="32"/>
          <w:szCs w:val="32"/>
          <w:lang w:eastAsia="zh-CN"/>
        </w:rPr>
        <w:t>年</w:t>
      </w:r>
      <w:r>
        <w:rPr>
          <w:rFonts w:hint="eastAsia" w:ascii="Times New Roman" w:hAnsi="Times New Roman" w:eastAsia="仿宋_GB2312" w:cs="Times New Roman"/>
          <w:bCs/>
          <w:sz w:val="32"/>
          <w:szCs w:val="32"/>
        </w:rPr>
        <w:t>初预算数为1</w:t>
      </w:r>
      <w:r>
        <w:rPr>
          <w:rFonts w:hint="eastAsia" w:ascii="Times New Roman" w:hAnsi="Times New Roman" w:eastAsia="仿宋_GB2312" w:cs="Times New Roman"/>
          <w:bCs/>
          <w:sz w:val="32"/>
          <w:szCs w:val="32"/>
          <w:lang w:val="en-US" w:eastAsia="zh-CN"/>
        </w:rPr>
        <w:t>3</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val="en-US" w:eastAsia="zh-CN"/>
        </w:rPr>
        <w:t>356.71</w:t>
      </w:r>
      <w:r>
        <w:rPr>
          <w:rFonts w:hint="eastAsia" w:ascii="Times New Roman" w:hAnsi="Times New Roman" w:eastAsia="仿宋_GB2312" w:cs="Times New Roman"/>
          <w:bCs/>
          <w:sz w:val="32"/>
          <w:szCs w:val="32"/>
        </w:rPr>
        <w:t>万元。</w:t>
      </w:r>
      <w:r>
        <w:rPr>
          <w:rFonts w:ascii="黑体" w:hAnsi="黑体" w:eastAsia="黑体" w:cs="Times New Roman"/>
          <w:bCs/>
          <w:sz w:val="32"/>
          <w:szCs w:val="32"/>
        </w:rPr>
        <w:t xml:space="preserve"> </w:t>
      </w:r>
    </w:p>
    <w:p>
      <w:pPr>
        <w:spacing w:line="360" w:lineRule="auto"/>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2. 支出预算</w:t>
      </w:r>
    </w:p>
    <w:p>
      <w:pPr>
        <w:spacing w:line="360" w:lineRule="auto"/>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一般公共服务支出：</w:t>
      </w:r>
      <w:r>
        <w:rPr>
          <w:rFonts w:hint="eastAsia" w:ascii="Times New Roman" w:hAnsi="Times New Roman" w:eastAsia="仿宋_GB2312" w:cs="Times New Roman"/>
          <w:bCs/>
          <w:sz w:val="32"/>
          <w:szCs w:val="32"/>
          <w:lang w:eastAsia="zh-CN"/>
        </w:rPr>
        <w:t>202</w:t>
      </w:r>
      <w:r>
        <w:rPr>
          <w:rFonts w:hint="eastAsia" w:ascii="Times New Roman" w:hAnsi="Times New Roman" w:eastAsia="仿宋_GB2312" w:cs="Times New Roman"/>
          <w:bCs/>
          <w:sz w:val="32"/>
          <w:szCs w:val="32"/>
          <w:lang w:val="en-US" w:eastAsia="zh-CN"/>
        </w:rPr>
        <w:t>5</w:t>
      </w:r>
      <w:r>
        <w:rPr>
          <w:rFonts w:hint="eastAsia" w:ascii="Times New Roman" w:hAnsi="Times New Roman" w:eastAsia="仿宋_GB2312" w:cs="Times New Roman"/>
          <w:bCs/>
          <w:sz w:val="32"/>
          <w:szCs w:val="32"/>
          <w:lang w:eastAsia="zh-CN"/>
        </w:rPr>
        <w:t>年</w:t>
      </w:r>
      <w:r>
        <w:rPr>
          <w:rFonts w:hint="eastAsia" w:ascii="Times New Roman" w:hAnsi="Times New Roman" w:eastAsia="仿宋_GB2312" w:cs="Times New Roman"/>
          <w:bCs/>
          <w:sz w:val="32"/>
          <w:szCs w:val="32"/>
        </w:rPr>
        <w:t>初预算数为5,817.87万元。</w:t>
      </w:r>
    </w:p>
    <w:p>
      <w:pPr>
        <w:spacing w:line="360" w:lineRule="auto"/>
        <w:ind w:left="420" w:leftChars="-200" w:hanging="840" w:hangingChars="400"/>
        <w:jc w:val="center"/>
        <w:rPr>
          <w:rFonts w:ascii="Times New Roman" w:hAnsi="Times New Roman" w:eastAsia="黑体" w:cs="Times New Roman"/>
          <w:sz w:val="32"/>
          <w:szCs w:val="32"/>
        </w:rPr>
      </w:pPr>
      <w:r>
        <w:drawing>
          <wp:inline distT="0" distB="0" distL="114300" distR="114300">
            <wp:extent cx="5697220" cy="2286000"/>
            <wp:effectExtent l="0" t="0" r="1778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697220" cy="2286000"/>
                    </a:xfrm>
                    <a:prstGeom prst="rect">
                      <a:avLst/>
                    </a:prstGeom>
                    <a:noFill/>
                    <a:ln>
                      <a:noFill/>
                    </a:ln>
                  </pic:spPr>
                </pic:pic>
              </a:graphicData>
            </a:graphic>
          </wp:inline>
        </w:drawing>
      </w:r>
    </w:p>
    <w:p>
      <w:pPr>
        <w:spacing w:line="360" w:lineRule="auto"/>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（二）关于单位收入总表的说明</w:t>
      </w:r>
    </w:p>
    <w:p>
      <w:pPr>
        <w:spacing w:line="360" w:lineRule="auto"/>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202</w:t>
      </w:r>
      <w:r>
        <w:rPr>
          <w:rFonts w:hint="eastAsia" w:ascii="Times New Roman" w:hAnsi="Times New Roman" w:eastAsia="仿宋_GB2312" w:cs="Times New Roman"/>
          <w:bCs/>
          <w:sz w:val="32"/>
          <w:szCs w:val="32"/>
          <w:lang w:val="en-US" w:eastAsia="zh-CN"/>
        </w:rPr>
        <w:t>5</w:t>
      </w:r>
      <w:r>
        <w:rPr>
          <w:rFonts w:hint="eastAsia" w:ascii="Times New Roman" w:hAnsi="Times New Roman" w:eastAsia="仿宋_GB2312" w:cs="Times New Roman"/>
          <w:bCs/>
          <w:sz w:val="32"/>
          <w:szCs w:val="32"/>
          <w:lang w:eastAsia="zh-CN"/>
        </w:rPr>
        <w:t>年</w:t>
      </w:r>
      <w:r>
        <w:rPr>
          <w:rFonts w:hint="eastAsia" w:ascii="Times New Roman" w:hAnsi="Times New Roman" w:eastAsia="仿宋_GB2312" w:cs="Times New Roman"/>
          <w:bCs/>
          <w:sz w:val="32"/>
          <w:szCs w:val="32"/>
        </w:rPr>
        <w:t>初，中国清洁发展机制基金管理中心（财政部政府和社会资本合作中心）收入总计1</w:t>
      </w:r>
      <w:r>
        <w:rPr>
          <w:rFonts w:hint="eastAsia" w:ascii="Times New Roman" w:hAnsi="Times New Roman" w:eastAsia="仿宋_GB2312" w:cs="Times New Roman"/>
          <w:bCs/>
          <w:sz w:val="32"/>
          <w:szCs w:val="32"/>
          <w:lang w:val="en-US" w:eastAsia="zh-CN"/>
        </w:rPr>
        <w:t>3</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val="en-US" w:eastAsia="zh-CN"/>
        </w:rPr>
        <w:t>356.71</w:t>
      </w:r>
      <w:r>
        <w:rPr>
          <w:rFonts w:hint="eastAsia" w:ascii="Times New Roman" w:hAnsi="Times New Roman" w:eastAsia="仿宋_GB2312" w:cs="Times New Roman"/>
          <w:bCs/>
          <w:sz w:val="32"/>
          <w:szCs w:val="32"/>
        </w:rPr>
        <w:t>万元，全部为事业单位经营收入。</w:t>
      </w:r>
    </w:p>
    <w:p>
      <w:pPr>
        <w:spacing w:line="360" w:lineRule="auto"/>
        <w:ind w:left="0" w:leftChars="-495" w:hanging="1039" w:hangingChars="495"/>
        <w:jc w:val="center"/>
        <w:rPr>
          <w:rFonts w:ascii="Times New Roman" w:hAnsi="Times New Roman" w:eastAsia="黑体" w:cs="Times New Roman"/>
          <w:sz w:val="32"/>
          <w:szCs w:val="32"/>
        </w:rPr>
      </w:pPr>
      <w:r>
        <w:drawing>
          <wp:inline distT="0" distB="0" distL="114300" distR="114300">
            <wp:extent cx="6538595" cy="1541145"/>
            <wp:effectExtent l="0" t="0" r="14605" b="190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6538595" cy="1541145"/>
                    </a:xfrm>
                    <a:prstGeom prst="rect">
                      <a:avLst/>
                    </a:prstGeom>
                    <a:noFill/>
                    <a:ln>
                      <a:noFill/>
                    </a:ln>
                  </pic:spPr>
                </pic:pic>
              </a:graphicData>
            </a:graphic>
          </wp:inline>
        </w:drawing>
      </w:r>
    </w:p>
    <w:p>
      <w:pPr>
        <w:spacing w:line="360" w:lineRule="auto"/>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（三）关于单位支出总表的说明</w:t>
      </w:r>
    </w:p>
    <w:p>
      <w:pPr>
        <w:spacing w:line="360" w:lineRule="auto"/>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202</w:t>
      </w:r>
      <w:r>
        <w:rPr>
          <w:rFonts w:hint="eastAsia" w:ascii="Times New Roman" w:hAnsi="Times New Roman" w:eastAsia="仿宋_GB2312" w:cs="Times New Roman"/>
          <w:bCs/>
          <w:sz w:val="32"/>
          <w:szCs w:val="32"/>
          <w:lang w:val="en-US" w:eastAsia="zh-CN"/>
        </w:rPr>
        <w:t>5</w:t>
      </w:r>
      <w:r>
        <w:rPr>
          <w:rFonts w:hint="eastAsia" w:ascii="Times New Roman" w:hAnsi="Times New Roman" w:eastAsia="仿宋_GB2312" w:cs="Times New Roman"/>
          <w:bCs/>
          <w:sz w:val="32"/>
          <w:szCs w:val="32"/>
          <w:lang w:eastAsia="zh-CN"/>
        </w:rPr>
        <w:t>年</w:t>
      </w:r>
      <w:r>
        <w:rPr>
          <w:rFonts w:hint="eastAsia" w:ascii="Times New Roman" w:hAnsi="Times New Roman" w:eastAsia="仿宋_GB2312" w:cs="Times New Roman"/>
          <w:bCs/>
          <w:sz w:val="32"/>
          <w:szCs w:val="32"/>
        </w:rPr>
        <w:t>初，中国清洁发展机制基金管理中心（财政部政府和社会资本合作中心）支出总计5,817.87万元。</w:t>
      </w:r>
    </w:p>
    <w:p>
      <w:pPr>
        <w:spacing w:line="360" w:lineRule="auto"/>
        <w:ind w:left="0" w:leftChars="0" w:firstLine="420" w:firstLineChars="200"/>
        <w:jc w:val="left"/>
        <w:rPr>
          <w:rFonts w:ascii="仿宋" w:hAnsi="仿宋" w:eastAsia="仿宋"/>
          <w:sz w:val="28"/>
          <w:szCs w:val="28"/>
        </w:rPr>
      </w:pPr>
      <w:r>
        <w:drawing>
          <wp:anchor distT="0" distB="0" distL="114300" distR="114300" simplePos="0" relativeHeight="251659264" behindDoc="0" locked="0" layoutInCell="1" allowOverlap="1">
            <wp:simplePos x="0" y="0"/>
            <wp:positionH relativeFrom="column">
              <wp:posOffset>-696595</wp:posOffset>
            </wp:positionH>
            <wp:positionV relativeFrom="paragraph">
              <wp:posOffset>163830</wp:posOffset>
            </wp:positionV>
            <wp:extent cx="6583680" cy="1234440"/>
            <wp:effectExtent l="0" t="0" r="7620" b="3810"/>
            <wp:wrapTopAndBottom/>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6"/>
                    <a:stretch>
                      <a:fillRect/>
                    </a:stretch>
                  </pic:blipFill>
                  <pic:spPr>
                    <a:xfrm>
                      <a:off x="0" y="0"/>
                      <a:ext cx="6583680" cy="1234440"/>
                    </a:xfrm>
                    <a:prstGeom prst="rect">
                      <a:avLst/>
                    </a:prstGeom>
                    <a:noFill/>
                    <a:ln>
                      <a:noFill/>
                    </a:ln>
                  </pic:spPr>
                </pic:pic>
              </a:graphicData>
            </a:graphic>
          </wp:anchor>
        </w:drawing>
      </w:r>
    </w:p>
    <w:sectPr>
      <w:pgSz w:w="11906" w:h="16838"/>
      <w:pgMar w:top="1440" w:right="1800"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BkMzE0NWZiODZlNjBhNTcyYzAyMjAwOGNmNjA0YzAifQ=="/>
  </w:docVars>
  <w:rsids>
    <w:rsidRoot w:val="006174BC"/>
    <w:rsid w:val="000517C3"/>
    <w:rsid w:val="000A53DB"/>
    <w:rsid w:val="000B3C56"/>
    <w:rsid w:val="000F46F1"/>
    <w:rsid w:val="000F762D"/>
    <w:rsid w:val="000F7FEE"/>
    <w:rsid w:val="00117C5E"/>
    <w:rsid w:val="00120C18"/>
    <w:rsid w:val="00136E25"/>
    <w:rsid w:val="00172CDE"/>
    <w:rsid w:val="001D6379"/>
    <w:rsid w:val="0026670A"/>
    <w:rsid w:val="002911A1"/>
    <w:rsid w:val="00301394"/>
    <w:rsid w:val="00350E79"/>
    <w:rsid w:val="00450E8C"/>
    <w:rsid w:val="004513B8"/>
    <w:rsid w:val="00451D4F"/>
    <w:rsid w:val="00487584"/>
    <w:rsid w:val="00494CB2"/>
    <w:rsid w:val="0051732F"/>
    <w:rsid w:val="00555806"/>
    <w:rsid w:val="00581995"/>
    <w:rsid w:val="006174BC"/>
    <w:rsid w:val="006A40EF"/>
    <w:rsid w:val="006A6458"/>
    <w:rsid w:val="006C0188"/>
    <w:rsid w:val="006C5933"/>
    <w:rsid w:val="00750A0B"/>
    <w:rsid w:val="00755AC1"/>
    <w:rsid w:val="007F2580"/>
    <w:rsid w:val="0080650C"/>
    <w:rsid w:val="00823521"/>
    <w:rsid w:val="0083056C"/>
    <w:rsid w:val="008D6D50"/>
    <w:rsid w:val="008F5516"/>
    <w:rsid w:val="009158B1"/>
    <w:rsid w:val="00917ADC"/>
    <w:rsid w:val="00950078"/>
    <w:rsid w:val="009828E1"/>
    <w:rsid w:val="00A317CD"/>
    <w:rsid w:val="00A75A54"/>
    <w:rsid w:val="00A961E6"/>
    <w:rsid w:val="00AA2C42"/>
    <w:rsid w:val="00BB21A0"/>
    <w:rsid w:val="00BC103C"/>
    <w:rsid w:val="00BD477B"/>
    <w:rsid w:val="00BE437C"/>
    <w:rsid w:val="00C25635"/>
    <w:rsid w:val="00C579BA"/>
    <w:rsid w:val="00C85C0B"/>
    <w:rsid w:val="00CC1B0D"/>
    <w:rsid w:val="00D06057"/>
    <w:rsid w:val="00D81C8E"/>
    <w:rsid w:val="00D87362"/>
    <w:rsid w:val="00D903C5"/>
    <w:rsid w:val="00E67262"/>
    <w:rsid w:val="00E67A91"/>
    <w:rsid w:val="00EB3371"/>
    <w:rsid w:val="00F210FC"/>
    <w:rsid w:val="00F45A29"/>
    <w:rsid w:val="00F51581"/>
    <w:rsid w:val="00F818F7"/>
    <w:rsid w:val="00FC75B5"/>
    <w:rsid w:val="0BB8036F"/>
    <w:rsid w:val="172D088C"/>
    <w:rsid w:val="4749272D"/>
    <w:rsid w:val="485B0C27"/>
    <w:rsid w:val="5D0F5BC9"/>
    <w:rsid w:val="62A77D8C"/>
    <w:rsid w:val="6C272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rFonts w:ascii="Times New Roman" w:hAnsi="Times New Roman" w:cs="Times New Roman"/>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semiHidden/>
    <w:uiPriority w:val="99"/>
    <w:rPr>
      <w:sz w:val="18"/>
      <w:szCs w:val="18"/>
    </w:rPr>
  </w:style>
  <w:style w:type="character" w:customStyle="1" w:styleId="12">
    <w:name w:val="页脚 Char"/>
    <w:basedOn w:val="9"/>
    <w:link w:val="4"/>
    <w:semiHidden/>
    <w:qFormat/>
    <w:uiPriority w:val="99"/>
    <w:rPr>
      <w:sz w:val="18"/>
      <w:szCs w:val="18"/>
    </w:rPr>
  </w:style>
  <w:style w:type="character" w:customStyle="1" w:styleId="13">
    <w:name w:val="标题 2 Char"/>
    <w:basedOn w:val="9"/>
    <w:link w:val="2"/>
    <w:qFormat/>
    <w:uiPriority w:val="9"/>
    <w:rPr>
      <w:rFonts w:ascii="Cambria" w:hAnsi="Cambria" w:eastAsia="宋体" w:cs="Times New Roman"/>
      <w:b/>
      <w:bCs/>
      <w:sz w:val="32"/>
      <w:szCs w:val="32"/>
    </w:rPr>
  </w:style>
  <w:style w:type="character" w:customStyle="1" w:styleId="14">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605</Words>
  <Characters>655</Characters>
  <Lines>6</Lines>
  <Paragraphs>1</Paragraphs>
  <TotalTime>2</TotalTime>
  <ScaleCrop>false</ScaleCrop>
  <LinksUpToDate>false</LinksUpToDate>
  <CharactersWithSpaces>668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2018-09-25T01:46:00Z</dcterms:created>
  <dc:creator>瑞</dc:creator>
  <cp:lastModifiedBy>张仁春</cp:lastModifiedBy>
  <cp:lastPrinted>2022-04-13T09:16:00Z</cp:lastPrinted>
  <dcterms:modified xsi:type="dcterms:W3CDTF">2025-04-18T07:51:03Z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0C35331C53304C5FB9C750883F29490B</vt:lpwstr>
  </property>
</Properties>
</file>